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CA" w:rsidRPr="00A63FBD" w:rsidRDefault="00893E40" w:rsidP="00A63FBD">
      <w:pPr>
        <w:rPr>
          <w:sz w:val="28"/>
          <w:szCs w:val="28"/>
        </w:rPr>
      </w:pPr>
      <w:r w:rsidRPr="00A63FBD">
        <w:rPr>
          <w:rFonts w:ascii="Arial" w:eastAsiaTheme="minorHAnsi" w:hAnsi="Arial" w:cs="Arial"/>
          <w:b/>
          <w:sz w:val="28"/>
          <w:szCs w:val="28"/>
          <w:lang w:eastAsia="en-US"/>
        </w:rPr>
        <w:t>Rutin nivåbedömning</w:t>
      </w:r>
      <w:r w:rsidR="000159FF" w:rsidRPr="00A63FB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LSS</w:t>
      </w:r>
    </w:p>
    <w:p w:rsidR="00D74A87" w:rsidRPr="000159FF" w:rsidRDefault="00D74A87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E5CCA" w:rsidRPr="000159FF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 w:rsidRPr="000159FF">
        <w:rPr>
          <w:rFonts w:ascii="Arial" w:eastAsiaTheme="minorHAnsi" w:hAnsi="Arial" w:cs="Arial"/>
          <w:b/>
          <w:szCs w:val="24"/>
          <w:lang w:eastAsia="en-US"/>
        </w:rPr>
        <w:t>Syfte</w:t>
      </w:r>
    </w:p>
    <w:p w:rsidR="00A63FBD" w:rsidRDefault="00A63FBD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Syftet med nivåbedömningarna är att få en ungefärlig bild över de kostnader ett nytt uppdrag kan innebära, samt en bild över den totala kostnadsbilden på enheten.</w:t>
      </w:r>
    </w:p>
    <w:p w:rsidR="00DE5CCA" w:rsidRPr="00A63FBD" w:rsidRDefault="00A63FBD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 </w:t>
      </w:r>
    </w:p>
    <w:p w:rsidR="00DE5CCA" w:rsidRPr="000159FF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 w:rsidRPr="000159FF">
        <w:rPr>
          <w:rFonts w:ascii="Arial" w:eastAsiaTheme="minorHAnsi" w:hAnsi="Arial" w:cs="Arial"/>
          <w:b/>
          <w:szCs w:val="24"/>
          <w:lang w:eastAsia="en-US"/>
        </w:rPr>
        <w:t>Referens</w:t>
      </w:r>
    </w:p>
    <w:p w:rsidR="00DE5CCA" w:rsidRPr="00A63FBD" w:rsidRDefault="00A63FBD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A63FBD">
        <w:rPr>
          <w:rFonts w:ascii="Arial" w:eastAsiaTheme="minorHAnsi" w:hAnsi="Arial" w:cs="Arial"/>
          <w:szCs w:val="24"/>
          <w:lang w:eastAsia="en-US"/>
        </w:rPr>
        <w:t>Material och metod för bedömningarna är hämtat från Södertörns</w:t>
      </w:r>
      <w:r w:rsidR="00443C44">
        <w:rPr>
          <w:rFonts w:ascii="Arial" w:eastAsiaTheme="minorHAnsi" w:hAnsi="Arial" w:cs="Arial"/>
          <w:szCs w:val="24"/>
          <w:lang w:eastAsia="en-US"/>
        </w:rPr>
        <w:t>k</w:t>
      </w:r>
      <w:r w:rsidRPr="00A63FBD">
        <w:rPr>
          <w:rFonts w:ascii="Arial" w:eastAsiaTheme="minorHAnsi" w:hAnsi="Arial" w:cs="Arial"/>
          <w:szCs w:val="24"/>
          <w:lang w:eastAsia="en-US"/>
        </w:rPr>
        <w:t>ommunerna mallar.</w:t>
      </w:r>
    </w:p>
    <w:p w:rsidR="00DE5CCA" w:rsidRPr="000159FF" w:rsidRDefault="00DE5CCA" w:rsidP="00647310">
      <w:pPr>
        <w:spacing w:after="200"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DE5CCA" w:rsidRPr="000159FF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 w:rsidRPr="000159FF">
        <w:rPr>
          <w:rFonts w:ascii="Arial" w:eastAsiaTheme="minorHAnsi" w:hAnsi="Arial" w:cs="Arial"/>
          <w:b/>
          <w:szCs w:val="24"/>
          <w:lang w:eastAsia="en-US"/>
        </w:rPr>
        <w:t>Berör</w:t>
      </w:r>
    </w:p>
    <w:p w:rsidR="00DE5CCA" w:rsidRPr="000159FF" w:rsidRDefault="000159FF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0159FF">
        <w:rPr>
          <w:rFonts w:ascii="Arial" w:eastAsiaTheme="minorHAnsi" w:hAnsi="Arial" w:cs="Arial"/>
          <w:szCs w:val="24"/>
          <w:lang w:eastAsia="en-US"/>
        </w:rPr>
        <w:t>Utvecklingspedagog, enhetschefer för LSS-verksamhet</w:t>
      </w:r>
    </w:p>
    <w:p w:rsidR="00A63FBD" w:rsidRDefault="00A63FBD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E5CCA" w:rsidRPr="000159FF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 w:rsidRPr="000159FF">
        <w:rPr>
          <w:rFonts w:ascii="Arial" w:eastAsiaTheme="minorHAnsi" w:hAnsi="Arial" w:cs="Arial"/>
          <w:b/>
          <w:szCs w:val="24"/>
          <w:lang w:eastAsia="en-US"/>
        </w:rPr>
        <w:t>Aktiviteter</w:t>
      </w:r>
    </w:p>
    <w:p w:rsidR="00A63FBD" w:rsidRDefault="00A63FBD" w:rsidP="00893E40">
      <w:pPr>
        <w:spacing w:after="160" w:line="259" w:lineRule="auto"/>
        <w:rPr>
          <w:rFonts w:ascii="Arial" w:eastAsia="Calibri" w:hAnsi="Arial" w:cs="Arial"/>
          <w:szCs w:val="24"/>
          <w:u w:val="single"/>
          <w:lang w:eastAsia="en-US"/>
        </w:rPr>
      </w:pPr>
    </w:p>
    <w:p w:rsidR="00893E40" w:rsidRPr="000159FF" w:rsidRDefault="00893E40" w:rsidP="00893E40">
      <w:pPr>
        <w:spacing w:after="160" w:line="259" w:lineRule="auto"/>
        <w:rPr>
          <w:rFonts w:ascii="Arial" w:eastAsia="Calibri" w:hAnsi="Arial" w:cs="Arial"/>
          <w:szCs w:val="24"/>
          <w:u w:val="single"/>
          <w:lang w:eastAsia="en-US"/>
        </w:rPr>
      </w:pPr>
      <w:r w:rsidRPr="000159FF">
        <w:rPr>
          <w:rFonts w:ascii="Arial" w:eastAsia="Calibri" w:hAnsi="Arial" w:cs="Arial"/>
          <w:szCs w:val="24"/>
          <w:u w:val="single"/>
          <w:lang w:eastAsia="en-US"/>
        </w:rPr>
        <w:t>Nytt uppdrag</w:t>
      </w:r>
    </w:p>
    <w:p w:rsidR="0038423B" w:rsidRPr="000159FF" w:rsidRDefault="00421230" w:rsidP="0038423B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Då beställning för nytt uppdrag kommer till enhetschef meddelar hen till u</w:t>
      </w:r>
      <w:r w:rsidR="00893E40" w:rsidRPr="000159FF">
        <w:rPr>
          <w:rFonts w:ascii="Arial" w:eastAsia="Calibri" w:hAnsi="Arial" w:cs="Arial"/>
          <w:szCs w:val="24"/>
          <w:lang w:eastAsia="en-US"/>
        </w:rPr>
        <w:t xml:space="preserve">tvecklingspedagog </w:t>
      </w:r>
      <w:r>
        <w:rPr>
          <w:rFonts w:ascii="Arial" w:eastAsia="Calibri" w:hAnsi="Arial" w:cs="Arial"/>
          <w:szCs w:val="24"/>
          <w:lang w:eastAsia="en-US"/>
        </w:rPr>
        <w:t xml:space="preserve">att en </w:t>
      </w:r>
      <w:r w:rsidR="00893E40" w:rsidRPr="000159FF">
        <w:rPr>
          <w:rFonts w:ascii="Arial" w:eastAsia="Calibri" w:hAnsi="Arial" w:cs="Arial"/>
          <w:szCs w:val="24"/>
          <w:lang w:eastAsia="en-US"/>
        </w:rPr>
        <w:t>bedömning</w:t>
      </w:r>
      <w:r>
        <w:rPr>
          <w:rFonts w:ascii="Arial" w:eastAsia="Calibri" w:hAnsi="Arial" w:cs="Arial"/>
          <w:szCs w:val="24"/>
          <w:lang w:eastAsia="en-US"/>
        </w:rPr>
        <w:t xml:space="preserve"> ska göras. Detta sker </w:t>
      </w:r>
      <w:r w:rsidR="00893E40" w:rsidRPr="000159FF">
        <w:rPr>
          <w:rFonts w:ascii="Arial" w:eastAsia="Calibri" w:hAnsi="Arial" w:cs="Arial"/>
          <w:szCs w:val="24"/>
          <w:lang w:eastAsia="en-US"/>
        </w:rPr>
        <w:t xml:space="preserve">genom </w:t>
      </w:r>
      <w:r w:rsidR="00233DC3">
        <w:rPr>
          <w:rFonts w:ascii="Arial" w:eastAsia="Calibri" w:hAnsi="Arial" w:cs="Arial"/>
          <w:szCs w:val="24"/>
          <w:lang w:eastAsia="en-US"/>
        </w:rPr>
        <w:t>dialog</w:t>
      </w:r>
      <w:r w:rsidR="00893E40" w:rsidRPr="000159FF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med</w:t>
      </w:r>
      <w:r w:rsidR="00893E40" w:rsidRPr="000159FF">
        <w:rPr>
          <w:rFonts w:ascii="Arial" w:eastAsia="Calibri" w:hAnsi="Arial" w:cs="Arial"/>
          <w:szCs w:val="24"/>
          <w:lang w:eastAsia="en-US"/>
        </w:rPr>
        <w:t xml:space="preserve"> LSS-handläggare samt </w:t>
      </w:r>
      <w:r>
        <w:rPr>
          <w:rFonts w:ascii="Arial" w:eastAsia="Calibri" w:hAnsi="Arial" w:cs="Arial"/>
          <w:szCs w:val="24"/>
          <w:lang w:eastAsia="en-US"/>
        </w:rPr>
        <w:t xml:space="preserve">att utvecklingspedagog </w:t>
      </w:r>
      <w:r w:rsidR="00893E40" w:rsidRPr="000159FF">
        <w:rPr>
          <w:rFonts w:ascii="Arial" w:eastAsia="Calibri" w:hAnsi="Arial" w:cs="Arial"/>
          <w:szCs w:val="24"/>
          <w:lang w:eastAsia="en-US"/>
        </w:rPr>
        <w:t>ta</w:t>
      </w:r>
      <w:r>
        <w:rPr>
          <w:rFonts w:ascii="Arial" w:eastAsia="Calibri" w:hAnsi="Arial" w:cs="Arial"/>
          <w:szCs w:val="24"/>
          <w:lang w:eastAsia="en-US"/>
        </w:rPr>
        <w:t>r</w:t>
      </w:r>
      <w:r w:rsidR="00893E40" w:rsidRPr="000159FF">
        <w:rPr>
          <w:rFonts w:ascii="Arial" w:eastAsia="Calibri" w:hAnsi="Arial" w:cs="Arial"/>
          <w:szCs w:val="24"/>
          <w:lang w:eastAsia="en-US"/>
        </w:rPr>
        <w:t xml:space="preserve"> del av handläggarens beställning. Uppföljning av nivåbedömningen görs efter 6 månader, då genom att personal intervjuas. </w:t>
      </w:r>
      <w:r w:rsidR="0038423B" w:rsidRPr="000159FF">
        <w:rPr>
          <w:rFonts w:ascii="Arial" w:eastAsia="Calibri" w:hAnsi="Arial" w:cs="Arial"/>
          <w:szCs w:val="24"/>
          <w:lang w:eastAsia="en-US"/>
        </w:rPr>
        <w:t xml:space="preserve">För detta används </w:t>
      </w:r>
      <w:r w:rsidR="00893E40" w:rsidRPr="000159FF">
        <w:rPr>
          <w:rFonts w:ascii="Arial" w:eastAsia="Calibri" w:hAnsi="Arial" w:cs="Arial"/>
          <w:szCs w:val="24"/>
          <w:lang w:eastAsia="en-US"/>
        </w:rPr>
        <w:t xml:space="preserve">”Mall för nivåbedömning”. </w:t>
      </w:r>
    </w:p>
    <w:p w:rsidR="00A63FBD" w:rsidRDefault="0038423B" w:rsidP="00893E40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0159FF">
        <w:rPr>
          <w:rFonts w:ascii="Arial" w:eastAsia="Calibri" w:hAnsi="Arial" w:cs="Arial"/>
          <w:szCs w:val="24"/>
          <w:lang w:eastAsia="en-US"/>
        </w:rPr>
        <w:t xml:space="preserve">För de enskilda som är på flera dagliga verksamheter görs beräkningarna utifrån </w:t>
      </w:r>
      <w:r w:rsidR="00A63FBD">
        <w:rPr>
          <w:rFonts w:ascii="Arial" w:eastAsia="Calibri" w:hAnsi="Arial" w:cs="Arial"/>
          <w:szCs w:val="24"/>
          <w:lang w:eastAsia="en-US"/>
        </w:rPr>
        <w:t xml:space="preserve">den verksamhet </w:t>
      </w:r>
      <w:r w:rsidRPr="000159FF">
        <w:rPr>
          <w:rFonts w:ascii="Arial" w:eastAsia="Calibri" w:hAnsi="Arial" w:cs="Arial"/>
          <w:szCs w:val="24"/>
          <w:lang w:eastAsia="en-US"/>
        </w:rPr>
        <w:t xml:space="preserve">där </w:t>
      </w:r>
      <w:r w:rsidR="00A63FBD">
        <w:rPr>
          <w:rFonts w:ascii="Arial" w:eastAsia="Calibri" w:hAnsi="Arial" w:cs="Arial"/>
          <w:szCs w:val="24"/>
          <w:lang w:eastAsia="en-US"/>
        </w:rPr>
        <w:t>den enskilde</w:t>
      </w:r>
      <w:r w:rsidRPr="000159FF">
        <w:rPr>
          <w:rFonts w:ascii="Arial" w:eastAsia="Calibri" w:hAnsi="Arial" w:cs="Arial"/>
          <w:szCs w:val="24"/>
          <w:lang w:eastAsia="en-US"/>
        </w:rPr>
        <w:t xml:space="preserve"> är mest tid</w:t>
      </w:r>
      <w:r w:rsidR="00A63FBD">
        <w:rPr>
          <w:rFonts w:ascii="Arial" w:eastAsia="Calibri" w:hAnsi="Arial" w:cs="Arial"/>
          <w:szCs w:val="24"/>
          <w:lang w:eastAsia="en-US"/>
        </w:rPr>
        <w:t>.</w:t>
      </w:r>
    </w:p>
    <w:p w:rsidR="00A63FBD" w:rsidRDefault="00A63FBD" w:rsidP="00893E40">
      <w:pPr>
        <w:spacing w:after="160" w:line="259" w:lineRule="auto"/>
        <w:rPr>
          <w:rFonts w:ascii="Arial" w:eastAsia="Calibri" w:hAnsi="Arial" w:cs="Arial"/>
          <w:szCs w:val="24"/>
          <w:u w:val="single"/>
          <w:lang w:eastAsia="en-US"/>
        </w:rPr>
      </w:pPr>
    </w:p>
    <w:p w:rsidR="00893E40" w:rsidRPr="00A63FBD" w:rsidRDefault="00893E40" w:rsidP="00893E40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0159FF">
        <w:rPr>
          <w:rFonts w:ascii="Arial" w:eastAsia="Calibri" w:hAnsi="Arial" w:cs="Arial"/>
          <w:szCs w:val="24"/>
          <w:u w:val="single"/>
          <w:lang w:eastAsia="en-US"/>
        </w:rPr>
        <w:t>Löpande uppföljning</w:t>
      </w:r>
      <w:r w:rsidR="0038423B" w:rsidRPr="000159FF">
        <w:rPr>
          <w:rFonts w:ascii="Arial" w:eastAsia="Calibri" w:hAnsi="Arial" w:cs="Arial"/>
          <w:szCs w:val="24"/>
          <w:u w:val="single"/>
          <w:lang w:eastAsia="en-US"/>
        </w:rPr>
        <w:t xml:space="preserve"> och bedömning</w:t>
      </w:r>
    </w:p>
    <w:p w:rsidR="00893E40" w:rsidRPr="000159FF" w:rsidRDefault="00893E40" w:rsidP="00893E40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0159FF">
        <w:rPr>
          <w:rFonts w:ascii="Arial" w:eastAsia="Calibri" w:hAnsi="Arial" w:cs="Arial"/>
          <w:szCs w:val="24"/>
          <w:lang w:eastAsia="en-US"/>
        </w:rPr>
        <w:t>Utvecklingspedagog ansvarar för att en gång per år stämma av med ansvariga enhetschefer om väsentlig</w:t>
      </w:r>
      <w:r w:rsidR="00A63FBD">
        <w:rPr>
          <w:rFonts w:ascii="Arial" w:eastAsia="Calibri" w:hAnsi="Arial" w:cs="Arial"/>
          <w:szCs w:val="24"/>
          <w:lang w:eastAsia="en-US"/>
        </w:rPr>
        <w:t>t</w:t>
      </w:r>
      <w:r w:rsidRPr="000159FF">
        <w:rPr>
          <w:rFonts w:ascii="Arial" w:eastAsia="Calibri" w:hAnsi="Arial" w:cs="Arial"/>
          <w:szCs w:val="24"/>
          <w:lang w:eastAsia="en-US"/>
        </w:rPr>
        <w:t xml:space="preserve"> förändrade behov hos enskilda har skett. Om behov har förändrats väsentligt görs intervju med personal kring den enskilde.</w:t>
      </w:r>
      <w:r w:rsidR="00A63FBD">
        <w:rPr>
          <w:rFonts w:ascii="Arial" w:eastAsia="Calibri" w:hAnsi="Arial" w:cs="Arial"/>
          <w:szCs w:val="24"/>
          <w:lang w:eastAsia="en-US"/>
        </w:rPr>
        <w:t xml:space="preserve"> </w:t>
      </w:r>
      <w:r w:rsidR="00A63FBD" w:rsidRPr="00A63FBD">
        <w:rPr>
          <w:rFonts w:ascii="Arial" w:eastAsia="Calibri" w:hAnsi="Arial" w:cs="Arial"/>
          <w:szCs w:val="24"/>
          <w:lang w:eastAsia="en-US"/>
        </w:rPr>
        <w:t xml:space="preserve">Minst var tredje år </w:t>
      </w:r>
      <w:r w:rsidRPr="00A63FBD">
        <w:rPr>
          <w:rFonts w:ascii="Arial" w:eastAsia="Calibri" w:hAnsi="Arial" w:cs="Arial"/>
          <w:szCs w:val="24"/>
          <w:lang w:eastAsia="en-US"/>
        </w:rPr>
        <w:t>görs</w:t>
      </w:r>
      <w:r w:rsidRPr="000159FF">
        <w:rPr>
          <w:rFonts w:ascii="Arial" w:eastAsia="Calibri" w:hAnsi="Arial" w:cs="Arial"/>
          <w:szCs w:val="24"/>
          <w:lang w:eastAsia="en-US"/>
        </w:rPr>
        <w:t xml:space="preserve"> uppföljning </w:t>
      </w:r>
      <w:r w:rsidR="00A63FBD">
        <w:rPr>
          <w:rFonts w:ascii="Arial" w:eastAsia="Calibri" w:hAnsi="Arial" w:cs="Arial"/>
          <w:szCs w:val="24"/>
          <w:lang w:eastAsia="en-US"/>
        </w:rPr>
        <w:t>av</w:t>
      </w:r>
      <w:r w:rsidRPr="000159FF">
        <w:rPr>
          <w:rFonts w:ascii="Arial" w:eastAsia="Calibri" w:hAnsi="Arial" w:cs="Arial"/>
          <w:szCs w:val="24"/>
          <w:lang w:eastAsia="en-US"/>
        </w:rPr>
        <w:t xml:space="preserve"> bedömning, för detta ansvarar utvecklingspedagog. Detta görs under Q 3 för att rätt fördelning ska kunna ske till nästa års budget.</w:t>
      </w:r>
    </w:p>
    <w:p w:rsidR="00A63FBD" w:rsidRDefault="00A63FBD" w:rsidP="00893E40">
      <w:pPr>
        <w:spacing w:after="160" w:line="259" w:lineRule="auto"/>
        <w:rPr>
          <w:rFonts w:ascii="Arial" w:eastAsia="Calibri" w:hAnsi="Arial" w:cs="Arial"/>
          <w:szCs w:val="24"/>
          <w:u w:val="single"/>
          <w:lang w:eastAsia="en-US"/>
        </w:rPr>
      </w:pPr>
    </w:p>
    <w:p w:rsidR="0038423B" w:rsidRPr="000159FF" w:rsidRDefault="0038423B" w:rsidP="00893E40">
      <w:pPr>
        <w:spacing w:after="160" w:line="259" w:lineRule="auto"/>
        <w:rPr>
          <w:rFonts w:ascii="Arial" w:eastAsia="Calibri" w:hAnsi="Arial" w:cs="Arial"/>
          <w:szCs w:val="24"/>
          <w:u w:val="single"/>
          <w:lang w:eastAsia="en-US"/>
        </w:rPr>
      </w:pPr>
      <w:r w:rsidRPr="000159FF">
        <w:rPr>
          <w:rFonts w:ascii="Arial" w:eastAsia="Calibri" w:hAnsi="Arial" w:cs="Arial"/>
          <w:szCs w:val="24"/>
          <w:u w:val="single"/>
          <w:lang w:eastAsia="en-US"/>
        </w:rPr>
        <w:t>Förändrade behov</w:t>
      </w:r>
    </w:p>
    <w:p w:rsidR="00893E40" w:rsidRDefault="00893E40" w:rsidP="00893E40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0159FF">
        <w:rPr>
          <w:rFonts w:ascii="Arial" w:eastAsia="Calibri" w:hAnsi="Arial" w:cs="Arial"/>
          <w:szCs w:val="24"/>
          <w:lang w:eastAsia="en-US"/>
        </w:rPr>
        <w:lastRenderedPageBreak/>
        <w:t>Om omfattande förändring sker under året ska enhetschef meddela utvecklingspedagog som då tar ställning till om ny bedömning behöver ske.</w:t>
      </w:r>
      <w:r w:rsidR="0038423B" w:rsidRPr="000159FF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F300D7" w:rsidRPr="00F300D7" w:rsidRDefault="00F300D7" w:rsidP="00893E40">
      <w:pPr>
        <w:spacing w:after="160" w:line="259" w:lineRule="auto"/>
        <w:rPr>
          <w:rFonts w:ascii="Arial" w:eastAsia="Calibri" w:hAnsi="Arial" w:cs="Arial"/>
          <w:szCs w:val="24"/>
          <w:u w:val="single"/>
          <w:lang w:eastAsia="en-US"/>
        </w:rPr>
      </w:pPr>
      <w:r w:rsidRPr="00F300D7">
        <w:rPr>
          <w:rFonts w:ascii="Arial" w:eastAsia="Calibri" w:hAnsi="Arial" w:cs="Arial"/>
          <w:szCs w:val="24"/>
          <w:u w:val="single"/>
          <w:lang w:eastAsia="en-US"/>
        </w:rPr>
        <w:t>Ersättningsnivåer</w:t>
      </w:r>
    </w:p>
    <w:p w:rsidR="00F300D7" w:rsidRPr="00A63FBD" w:rsidRDefault="00F300D7" w:rsidP="00893E40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A63FBD">
        <w:rPr>
          <w:rFonts w:ascii="Arial" w:eastAsia="Calibri" w:hAnsi="Arial" w:cs="Arial"/>
          <w:szCs w:val="24"/>
          <w:lang w:eastAsia="en-US"/>
        </w:rPr>
        <w:t xml:space="preserve">Ersättning för bedömd nivå sker enligt </w:t>
      </w:r>
      <w:r w:rsidR="00A63FBD" w:rsidRPr="00A63FBD">
        <w:rPr>
          <w:rFonts w:ascii="Arial" w:eastAsia="Calibri" w:hAnsi="Arial" w:cs="Arial"/>
          <w:szCs w:val="24"/>
          <w:lang w:eastAsia="en-US"/>
        </w:rPr>
        <w:t>tariff i ”Nivåbedömningar, kostnader per nivå”</w:t>
      </w:r>
    </w:p>
    <w:p w:rsidR="0038423B" w:rsidRPr="000159FF" w:rsidRDefault="0038423B" w:rsidP="00893E40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DE5CCA" w:rsidRPr="000159FF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 w:rsidRPr="000159FF">
        <w:rPr>
          <w:rFonts w:ascii="Arial" w:eastAsiaTheme="minorHAnsi" w:hAnsi="Arial" w:cs="Arial"/>
          <w:b/>
          <w:szCs w:val="24"/>
          <w:lang w:eastAsia="en-US"/>
        </w:rPr>
        <w:t>Dokumentation och arkivering</w:t>
      </w:r>
    </w:p>
    <w:p w:rsidR="00647310" w:rsidRDefault="001F6188" w:rsidP="001F6188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A63FBD">
        <w:rPr>
          <w:rFonts w:ascii="Arial" w:eastAsiaTheme="minorHAnsi" w:hAnsi="Arial" w:cs="Arial"/>
          <w:szCs w:val="24"/>
          <w:lang w:eastAsia="en-US"/>
        </w:rPr>
        <w:t>Resultaten från intervjuerna sparas som arbetsmaterial av utvecklingspedagog</w:t>
      </w:r>
      <w:r w:rsidR="00A63FBD">
        <w:rPr>
          <w:rFonts w:ascii="Arial" w:eastAsiaTheme="minorHAnsi" w:hAnsi="Arial" w:cs="Arial"/>
          <w:szCs w:val="24"/>
          <w:lang w:eastAsia="en-US"/>
        </w:rPr>
        <w:t xml:space="preserve"> och är ett arbetsmaterial som inte andra funktioner ska ta del av.</w:t>
      </w:r>
      <w:r w:rsidRPr="00A63FBD">
        <w:rPr>
          <w:rFonts w:ascii="Arial" w:eastAsiaTheme="minorHAnsi" w:hAnsi="Arial" w:cs="Arial"/>
          <w:szCs w:val="24"/>
          <w:lang w:eastAsia="en-US"/>
        </w:rPr>
        <w:t xml:space="preserve"> </w:t>
      </w:r>
    </w:p>
    <w:p w:rsidR="00A73BD9" w:rsidRDefault="00A73BD9" w:rsidP="001F6188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A73BD9" w:rsidRPr="00A63FBD" w:rsidRDefault="00A73BD9" w:rsidP="001F6188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Mallar </w:t>
      </w:r>
      <w:r w:rsidR="00E63A97">
        <w:rPr>
          <w:rFonts w:ascii="Arial" w:eastAsiaTheme="minorHAnsi" w:hAnsi="Arial" w:cs="Arial"/>
          <w:szCs w:val="24"/>
          <w:lang w:eastAsia="en-US"/>
        </w:rPr>
        <w:t>och formulär</w:t>
      </w:r>
      <w:r>
        <w:rPr>
          <w:rFonts w:ascii="Arial" w:eastAsiaTheme="minorHAnsi" w:hAnsi="Arial" w:cs="Arial"/>
          <w:szCs w:val="24"/>
          <w:lang w:eastAsia="en-US"/>
        </w:rPr>
        <w:t xml:space="preserve"> som används i detta finns hos utvecklingspedagog.</w:t>
      </w:r>
    </w:p>
    <w:p w:rsidR="00647310" w:rsidRPr="000159FF" w:rsidRDefault="00647310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647310" w:rsidRPr="000159FF" w:rsidRDefault="00647310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bookmarkStart w:id="0" w:name="_GoBack"/>
      <w:bookmarkEnd w:id="0"/>
    </w:p>
    <w:p w:rsidR="00647310" w:rsidRPr="000159FF" w:rsidRDefault="00647310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p w:rsidR="00DD73A3" w:rsidRPr="000159FF" w:rsidRDefault="00DD73A3" w:rsidP="003765DD">
      <w:pPr>
        <w:rPr>
          <w:rFonts w:ascii="Arial" w:hAnsi="Arial" w:cs="Arial"/>
          <w:szCs w:val="24"/>
        </w:rPr>
      </w:pPr>
    </w:p>
    <w:sectPr w:rsidR="00DD73A3" w:rsidRPr="000159FF" w:rsidSect="00BF3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D7" w:rsidRDefault="00F300D7">
      <w:pPr>
        <w:spacing w:line="20" w:lineRule="exact"/>
      </w:pPr>
    </w:p>
  </w:endnote>
  <w:endnote w:type="continuationSeparator" w:id="0">
    <w:p w:rsidR="00F300D7" w:rsidRDefault="00F300D7">
      <w:r>
        <w:t xml:space="preserve"> </w:t>
      </w:r>
    </w:p>
  </w:endnote>
  <w:endnote w:type="continuationNotice" w:id="1">
    <w:p w:rsidR="00F300D7" w:rsidRDefault="00F300D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4A8" w:rsidRDefault="00ED64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0D7" w:rsidRDefault="00F300D7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F300D7" w:rsidRDefault="00F300D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7D">
          <w:rPr>
            <w:noProof/>
          </w:rPr>
          <w:t>1</w:t>
        </w:r>
        <w:r>
          <w:fldChar w:fldCharType="end"/>
        </w:r>
      </w:p>
    </w:sdtContent>
  </w:sdt>
  <w:p w:rsidR="00F300D7" w:rsidRDefault="00F300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D7" w:rsidRDefault="00F300D7">
      <w:r>
        <w:separator/>
      </w:r>
    </w:p>
  </w:footnote>
  <w:footnote w:type="continuationSeparator" w:id="0">
    <w:p w:rsidR="00F300D7" w:rsidRDefault="00F3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4A8" w:rsidRDefault="00ED64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0D7" w:rsidRDefault="00F300D7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F300D7" w:rsidRDefault="00F300D7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F300D7" w:rsidRDefault="00F300D7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F300D7" w:rsidRPr="00100DA9" w:rsidRDefault="00F300D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 och omsorg</w:t>
    </w:r>
  </w:p>
  <w:p w:rsidR="00F300D7" w:rsidRDefault="00F300D7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>
      <w:rPr>
        <w:rFonts w:ascii="Arial" w:hAnsi="Arial"/>
      </w:rPr>
      <w:t xml:space="preserve">         </w:t>
    </w:r>
    <w:r w:rsidR="00A63FBD">
      <w:rPr>
        <w:rFonts w:ascii="Arial" w:hAnsi="Arial"/>
      </w:rPr>
      <w:t>2021-0</w:t>
    </w:r>
    <w:r w:rsidR="00ED64A8">
      <w:rPr>
        <w:rFonts w:ascii="Arial" w:hAnsi="Arial"/>
      </w:rPr>
      <w:t>9-27</w:t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22497D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>
      <w:rPr>
        <w:rFonts w:ascii="Arial" w:hAnsi="Arial"/>
        <w:noProof/>
      </w:rPr>
      <w:fldChar w:fldCharType="begin"/>
    </w:r>
    <w:r>
      <w:rPr>
        <w:rFonts w:ascii="Arial" w:hAnsi="Arial"/>
        <w:noProof/>
      </w:rPr>
      <w:instrText xml:space="preserve"> NUMPAGES  \* MERGEFORMAT </w:instrText>
    </w:r>
    <w:r>
      <w:rPr>
        <w:rFonts w:ascii="Arial" w:hAnsi="Arial"/>
        <w:noProof/>
      </w:rPr>
      <w:fldChar w:fldCharType="separate"/>
    </w:r>
    <w:r w:rsidR="0022497D">
      <w:rPr>
        <w:rFonts w:ascii="Arial" w:hAnsi="Arial"/>
        <w:noProof/>
      </w:rPr>
      <w:t>2</w:t>
    </w:r>
    <w:r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F300D7" w:rsidRDefault="00F300D7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F300D7" w:rsidRDefault="00F300D7">
    <w:pPr>
      <w:pStyle w:val="Sidhuvud"/>
      <w:tabs>
        <w:tab w:val="clear" w:pos="4536"/>
        <w:tab w:val="left" w:pos="3544"/>
        <w:tab w:val="left" w:pos="52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0D7" w:rsidRDefault="00F300D7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F300D7" w:rsidRDefault="00F300D7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stöd och omsorg</w:t>
    </w:r>
  </w:p>
  <w:p w:rsidR="00F300D7" w:rsidRPr="00E058C3" w:rsidRDefault="00F300D7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3063"/>
      <w:gridCol w:w="1272"/>
      <w:gridCol w:w="1760"/>
    </w:tblGrid>
    <w:tr w:rsidR="00F300D7" w:rsidTr="00D74A87">
      <w:trPr>
        <w:trHeight w:val="347"/>
      </w:trPr>
      <w:tc>
        <w:tcPr>
          <w:tcW w:w="7874" w:type="dxa"/>
          <w:gridSpan w:val="3"/>
        </w:tcPr>
        <w:p w:rsidR="00F300D7" w:rsidRDefault="00F300D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F300D7" w:rsidRDefault="00F300D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F300D7" w:rsidRDefault="00A63FBD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Nivåbedömningar</w:t>
          </w:r>
          <w:r w:rsidR="00FC2DD3">
            <w:rPr>
              <w:sz w:val="16"/>
              <w:szCs w:val="16"/>
            </w:rPr>
            <w:t xml:space="preserve"> inom LSS</w:t>
          </w:r>
        </w:p>
        <w:p w:rsidR="00F300D7" w:rsidRPr="004110B9" w:rsidRDefault="00F300D7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F300D7" w:rsidRDefault="00F300D7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F300D7" w:rsidRPr="00766D73" w:rsidRDefault="00F300D7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22497D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22497D">
            <w:rPr>
              <w:rStyle w:val="Sidnummer"/>
              <w:noProof/>
              <w:sz w:val="20"/>
            </w:rPr>
            <w:t>2</w:t>
          </w:r>
          <w:r w:rsidRPr="00766D73">
            <w:rPr>
              <w:rStyle w:val="Sidnummer"/>
              <w:sz w:val="20"/>
            </w:rPr>
            <w:fldChar w:fldCharType="end"/>
          </w:r>
          <w:r w:rsidRPr="00766D73">
            <w:rPr>
              <w:rStyle w:val="Sidnummer"/>
              <w:sz w:val="20"/>
            </w:rPr>
            <w:t>)</w:t>
          </w:r>
        </w:p>
      </w:tc>
    </w:tr>
    <w:tr w:rsidR="00F300D7" w:rsidTr="00D74A87">
      <w:trPr>
        <w:trHeight w:val="423"/>
      </w:trPr>
      <w:tc>
        <w:tcPr>
          <w:tcW w:w="3539" w:type="dxa"/>
        </w:tcPr>
        <w:p w:rsidR="00F300D7" w:rsidRDefault="00F300D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Kvalitets- och utvecklingsstrateg</w:t>
          </w:r>
        </w:p>
        <w:p w:rsidR="00A63FBD" w:rsidRDefault="00A63FB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Utvecklingspedagog</w:t>
          </w:r>
        </w:p>
        <w:p w:rsidR="00B702E3" w:rsidRDefault="00B702E3" w:rsidP="00EC75CF">
          <w:pPr>
            <w:pStyle w:val="Sidhuvud"/>
            <w:rPr>
              <w:sz w:val="16"/>
              <w:szCs w:val="16"/>
            </w:rPr>
          </w:pPr>
        </w:p>
        <w:p w:rsidR="00A63FBD" w:rsidRDefault="00B702E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Fastställd av</w:t>
          </w:r>
        </w:p>
        <w:p w:rsidR="00B702E3" w:rsidRDefault="00B702E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sektorchef</w:t>
          </w:r>
        </w:p>
        <w:p w:rsidR="00F300D7" w:rsidRPr="00766D73" w:rsidRDefault="00F300D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063" w:type="dxa"/>
        </w:tcPr>
        <w:p w:rsidR="00F300D7" w:rsidRDefault="00F300D7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 av</w:t>
          </w:r>
        </w:p>
        <w:p w:rsidR="00F300D7" w:rsidRDefault="00F300D7" w:rsidP="00AD2B87">
          <w:pPr>
            <w:pStyle w:val="Sidhuvud"/>
            <w:rPr>
              <w:sz w:val="16"/>
              <w:szCs w:val="16"/>
            </w:rPr>
          </w:pPr>
        </w:p>
        <w:p w:rsidR="00F300D7" w:rsidRPr="00766D73" w:rsidRDefault="00A63FBD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Chefer och utvecklingspedagog inom LSS-verksamheterna</w:t>
          </w:r>
        </w:p>
      </w:tc>
      <w:tc>
        <w:tcPr>
          <w:tcW w:w="1272" w:type="dxa"/>
        </w:tcPr>
        <w:p w:rsidR="00F300D7" w:rsidRDefault="00F300D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F300D7" w:rsidRDefault="00A63FB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2021-0</w:t>
          </w:r>
          <w:r w:rsidR="00ED64A8">
            <w:rPr>
              <w:sz w:val="16"/>
              <w:szCs w:val="16"/>
            </w:rPr>
            <w:t>9-27</w:t>
          </w: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F300D7" w:rsidRDefault="00F300D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</w:p>
        <w:p w:rsidR="00A63FBD" w:rsidRDefault="00A63FB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Vid behov</w:t>
          </w:r>
        </w:p>
        <w:p w:rsidR="00F300D7" w:rsidRDefault="00F300D7" w:rsidP="00EC75CF">
          <w:pPr>
            <w:pStyle w:val="Sidhuvud"/>
            <w:rPr>
              <w:sz w:val="16"/>
              <w:szCs w:val="16"/>
            </w:rPr>
          </w:pPr>
        </w:p>
      </w:tc>
    </w:tr>
  </w:tbl>
  <w:p w:rsidR="00F300D7" w:rsidRDefault="00F300D7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159FF"/>
    <w:rsid w:val="000B0285"/>
    <w:rsid w:val="000C6FF3"/>
    <w:rsid w:val="000D6BD3"/>
    <w:rsid w:val="000F5FAE"/>
    <w:rsid w:val="00100DA9"/>
    <w:rsid w:val="0011377F"/>
    <w:rsid w:val="00122E7E"/>
    <w:rsid w:val="00177C99"/>
    <w:rsid w:val="0018694D"/>
    <w:rsid w:val="001A201A"/>
    <w:rsid w:val="001C44B3"/>
    <w:rsid w:val="001F6188"/>
    <w:rsid w:val="00224052"/>
    <w:rsid w:val="0022497D"/>
    <w:rsid w:val="00233DC3"/>
    <w:rsid w:val="0026352D"/>
    <w:rsid w:val="00275F4C"/>
    <w:rsid w:val="00281061"/>
    <w:rsid w:val="002974E7"/>
    <w:rsid w:val="002B07C3"/>
    <w:rsid w:val="002D3C20"/>
    <w:rsid w:val="002D67D6"/>
    <w:rsid w:val="002E421C"/>
    <w:rsid w:val="002F53E7"/>
    <w:rsid w:val="003765DD"/>
    <w:rsid w:val="0038423B"/>
    <w:rsid w:val="00393B3B"/>
    <w:rsid w:val="003B2305"/>
    <w:rsid w:val="003B7B70"/>
    <w:rsid w:val="004110B9"/>
    <w:rsid w:val="00421230"/>
    <w:rsid w:val="00433710"/>
    <w:rsid w:val="00443C44"/>
    <w:rsid w:val="00447ED3"/>
    <w:rsid w:val="004640B9"/>
    <w:rsid w:val="00465C42"/>
    <w:rsid w:val="00497714"/>
    <w:rsid w:val="004A6672"/>
    <w:rsid w:val="004D3EBB"/>
    <w:rsid w:val="004D496D"/>
    <w:rsid w:val="004E40E1"/>
    <w:rsid w:val="00584425"/>
    <w:rsid w:val="00647310"/>
    <w:rsid w:val="00697E09"/>
    <w:rsid w:val="006A70F8"/>
    <w:rsid w:val="006D2FE1"/>
    <w:rsid w:val="006F5148"/>
    <w:rsid w:val="00734EBB"/>
    <w:rsid w:val="007541E0"/>
    <w:rsid w:val="007558AE"/>
    <w:rsid w:val="007611F8"/>
    <w:rsid w:val="00761960"/>
    <w:rsid w:val="00766D73"/>
    <w:rsid w:val="00796085"/>
    <w:rsid w:val="007F5144"/>
    <w:rsid w:val="008162A7"/>
    <w:rsid w:val="00861421"/>
    <w:rsid w:val="00893E40"/>
    <w:rsid w:val="008A23E3"/>
    <w:rsid w:val="008B180C"/>
    <w:rsid w:val="00930CD0"/>
    <w:rsid w:val="009458EC"/>
    <w:rsid w:val="009471E4"/>
    <w:rsid w:val="00996210"/>
    <w:rsid w:val="00A35394"/>
    <w:rsid w:val="00A63FBD"/>
    <w:rsid w:val="00A73BD9"/>
    <w:rsid w:val="00A81589"/>
    <w:rsid w:val="00AA5437"/>
    <w:rsid w:val="00AC5D54"/>
    <w:rsid w:val="00AD2B87"/>
    <w:rsid w:val="00AF2FBD"/>
    <w:rsid w:val="00B13142"/>
    <w:rsid w:val="00B20999"/>
    <w:rsid w:val="00B37D4B"/>
    <w:rsid w:val="00B4305D"/>
    <w:rsid w:val="00B636A6"/>
    <w:rsid w:val="00B702E3"/>
    <w:rsid w:val="00B85D8F"/>
    <w:rsid w:val="00BB5DB3"/>
    <w:rsid w:val="00BB676F"/>
    <w:rsid w:val="00BC4CA7"/>
    <w:rsid w:val="00BF2217"/>
    <w:rsid w:val="00BF3E02"/>
    <w:rsid w:val="00C2267D"/>
    <w:rsid w:val="00C3698A"/>
    <w:rsid w:val="00C43A01"/>
    <w:rsid w:val="00C6163F"/>
    <w:rsid w:val="00C72182"/>
    <w:rsid w:val="00CB4CBF"/>
    <w:rsid w:val="00CC1F57"/>
    <w:rsid w:val="00CC3EFC"/>
    <w:rsid w:val="00CD2831"/>
    <w:rsid w:val="00CD5612"/>
    <w:rsid w:val="00CE337F"/>
    <w:rsid w:val="00CF46FD"/>
    <w:rsid w:val="00CF4C8E"/>
    <w:rsid w:val="00D23D8B"/>
    <w:rsid w:val="00D245EE"/>
    <w:rsid w:val="00D5653D"/>
    <w:rsid w:val="00D74A87"/>
    <w:rsid w:val="00D87DFE"/>
    <w:rsid w:val="00DA1E8D"/>
    <w:rsid w:val="00DA7D12"/>
    <w:rsid w:val="00DD73A3"/>
    <w:rsid w:val="00DE5CCA"/>
    <w:rsid w:val="00E058C3"/>
    <w:rsid w:val="00E63A97"/>
    <w:rsid w:val="00EC06DA"/>
    <w:rsid w:val="00EC75CF"/>
    <w:rsid w:val="00ED64A8"/>
    <w:rsid w:val="00F300D7"/>
    <w:rsid w:val="00F63787"/>
    <w:rsid w:val="00F65C50"/>
    <w:rsid w:val="00F93279"/>
    <w:rsid w:val="00F9780A"/>
    <w:rsid w:val="00FC1CE0"/>
    <w:rsid w:val="00FC2DD3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4FA04F5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96</TotalTime>
  <Pages>2</Pages>
  <Words>251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Udenius, Anna-Lena</cp:lastModifiedBy>
  <cp:revision>13</cp:revision>
  <cp:lastPrinted>2018-09-20T08:06:00Z</cp:lastPrinted>
  <dcterms:created xsi:type="dcterms:W3CDTF">2021-03-01T09:46:00Z</dcterms:created>
  <dcterms:modified xsi:type="dcterms:W3CDTF">2023-11-21T10:43:00Z</dcterms:modified>
</cp:coreProperties>
</file>