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24A" w:rsidRDefault="00C5435C"/>
    <w:p w:rsidR="00036E29" w:rsidRDefault="00036E29"/>
    <w:p w:rsidR="00036E29" w:rsidRDefault="00036E29"/>
    <w:p w:rsidR="00036E29" w:rsidRDefault="00036E29" w:rsidP="00036E29">
      <w:pPr>
        <w:jc w:val="center"/>
        <w:rPr>
          <w:b/>
          <w:sz w:val="28"/>
          <w:szCs w:val="28"/>
        </w:rPr>
      </w:pPr>
      <w:r>
        <w:rPr>
          <w:b/>
          <w:sz w:val="28"/>
          <w:szCs w:val="28"/>
        </w:rPr>
        <w:t>Information till uppdragstagare hos socialtjänsten</w:t>
      </w:r>
    </w:p>
    <w:p w:rsidR="00036E29" w:rsidRDefault="00036E29" w:rsidP="00036E29">
      <w:r>
        <w:t xml:space="preserve">Som kontaktperson, kontaktfamilj eller jourhem räknas man som uppdragstagare hos socialtjänsten. Detta betyder att man omfattas av bestämmelserna om rapporteringsskyldighet enligt Lex Sarah. Syftet med Lex Sarah är att komma tillrätta med brister i verksamheten. </w:t>
      </w:r>
    </w:p>
    <w:p w:rsidR="00036E29" w:rsidRDefault="00036E29" w:rsidP="00036E29">
      <w:r>
        <w:t xml:space="preserve">Rapporteringsskyldigheten i Lex Sarah betyder att bland annat uppdragstagare är skyldiga att rapportera missförhållanden och risker för missförhållanden som man uppmärksammar i det uppdrag man utför. Enligt socialstyrelsens föreskrifter och allmänna råd (SOSFS 2011:5 3 §) avses med </w:t>
      </w:r>
      <w:r>
        <w:rPr>
          <w:i/>
        </w:rPr>
        <w:t xml:space="preserve">missförhållanden </w:t>
      </w:r>
      <w:r>
        <w:t xml:space="preserve">både handlingar som utförts och handlingar som någon av försummelse eller annat skäl har underlåtit att utföra. Det ska även ha inneburit ett hot mot eller ha medfört konsekvenser för enskildas liv, säkerhet eller fysiska eller psykiska hälsa. En </w:t>
      </w:r>
      <w:r>
        <w:rPr>
          <w:i/>
        </w:rPr>
        <w:t>påtaglig risk för ett missförhållande</w:t>
      </w:r>
      <w:r>
        <w:t xml:space="preserve"> ska också rapporteras. Det ska då vara fråga om en uppenbar och konkret risk för ett missförhållande. </w:t>
      </w:r>
    </w:p>
    <w:p w:rsidR="00036E29" w:rsidRDefault="00036E29" w:rsidP="00036E29">
      <w:pPr>
        <w:pStyle w:val="Liststycke"/>
        <w:numPr>
          <w:ilvl w:val="0"/>
          <w:numId w:val="1"/>
        </w:numPr>
      </w:pPr>
      <w:r>
        <w:t xml:space="preserve">Om man som uppdragstagare uppmärksammar ett missförhållande eller en påtaglig risk för ett missförhållande ska man rapportera detta till enhetschefen på det socialkontor där man fått sitt uppdrag. </w:t>
      </w:r>
    </w:p>
    <w:p w:rsidR="00B93EE4" w:rsidRDefault="00B93EE4" w:rsidP="00036E29">
      <w:pPr>
        <w:pStyle w:val="Liststycke"/>
        <w:numPr>
          <w:ilvl w:val="0"/>
          <w:numId w:val="1"/>
        </w:numPr>
      </w:pPr>
      <w:r>
        <w:t>Rapporten kan vara muntlig eller skriftlig.</w:t>
      </w:r>
    </w:p>
    <w:p w:rsidR="00B93EE4" w:rsidRDefault="00B93EE4" w:rsidP="00B93EE4">
      <w:r>
        <w:t xml:space="preserve">Bestämmelserna om Lex Sarah finns i 14 kapitlet 2-7 </w:t>
      </w:r>
      <w:proofErr w:type="gramStart"/>
      <w:r>
        <w:t>§§</w:t>
      </w:r>
      <w:proofErr w:type="gramEnd"/>
      <w:r>
        <w:t xml:space="preserve"> och 7 kapitlet 6 § socialtjänstlagen. Mer information om Lex Sarah finns även i socialstyrelsens föreskrifter och allmänna råd (SOSFS 2011:5).</w:t>
      </w:r>
    </w:p>
    <w:p w:rsidR="00B93EE4" w:rsidRDefault="00B93EE4" w:rsidP="00B93EE4"/>
    <w:p w:rsidR="00B93EE4" w:rsidRPr="00036E29" w:rsidRDefault="00B93EE4" w:rsidP="00B93EE4"/>
    <w:sectPr w:rsidR="00B93EE4" w:rsidRPr="00036E2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E29" w:rsidRDefault="00036E29" w:rsidP="00036E29">
      <w:pPr>
        <w:spacing w:after="0" w:line="240" w:lineRule="auto"/>
      </w:pPr>
      <w:r>
        <w:separator/>
      </w:r>
    </w:p>
  </w:endnote>
  <w:endnote w:type="continuationSeparator" w:id="0">
    <w:p w:rsidR="00036E29" w:rsidRDefault="00036E29" w:rsidP="00036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EE4" w:rsidRDefault="00B93EE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A07" w:rsidRPr="00C27294" w:rsidRDefault="00E91A07" w:rsidP="00E91A07">
    <w:pPr>
      <w:pStyle w:val="Sidfot"/>
      <w:tabs>
        <w:tab w:val="clear" w:pos="4536"/>
        <w:tab w:val="clear" w:pos="9072"/>
        <w:tab w:val="left" w:pos="2410"/>
        <w:tab w:val="center" w:pos="2977"/>
        <w:tab w:val="left" w:pos="5103"/>
        <w:tab w:val="left" w:pos="7088"/>
      </w:tabs>
      <w:rPr>
        <w:b/>
        <w:sz w:val="18"/>
        <w:szCs w:val="18"/>
      </w:rPr>
    </w:pPr>
    <w:r w:rsidRPr="00C27294">
      <w:rPr>
        <w:b/>
        <w:sz w:val="18"/>
        <w:szCs w:val="18"/>
      </w:rPr>
      <w:t>Postadress</w:t>
    </w:r>
    <w:r w:rsidRPr="00C27294">
      <w:rPr>
        <w:b/>
        <w:sz w:val="18"/>
        <w:szCs w:val="18"/>
      </w:rPr>
      <w:tab/>
      <w:t>Besöksadress</w:t>
    </w:r>
    <w:r w:rsidRPr="00C27294">
      <w:rPr>
        <w:b/>
        <w:sz w:val="18"/>
        <w:szCs w:val="18"/>
      </w:rPr>
      <w:tab/>
      <w:t>Telefon</w:t>
    </w:r>
    <w:r w:rsidRPr="00C27294">
      <w:rPr>
        <w:b/>
        <w:sz w:val="18"/>
        <w:szCs w:val="18"/>
      </w:rPr>
      <w:tab/>
      <w:t>E-post</w:t>
    </w:r>
  </w:p>
  <w:p w:rsidR="00E91A07" w:rsidRPr="00C27294" w:rsidRDefault="00E91A07" w:rsidP="00E91A07">
    <w:pPr>
      <w:pStyle w:val="Sidfot"/>
      <w:tabs>
        <w:tab w:val="clear" w:pos="4536"/>
        <w:tab w:val="left" w:pos="2410"/>
        <w:tab w:val="left" w:pos="5103"/>
      </w:tabs>
      <w:rPr>
        <w:sz w:val="18"/>
        <w:szCs w:val="18"/>
      </w:rPr>
    </w:pPr>
    <w:r w:rsidRPr="00C27294">
      <w:rPr>
        <w:sz w:val="18"/>
        <w:szCs w:val="18"/>
      </w:rPr>
      <w:t>Valdemarsviks kommun</w:t>
    </w:r>
    <w:r w:rsidRPr="00C27294">
      <w:rPr>
        <w:sz w:val="18"/>
        <w:szCs w:val="18"/>
      </w:rPr>
      <w:tab/>
      <w:t>Storgatan 37</w:t>
    </w:r>
    <w:r w:rsidRPr="00C27294">
      <w:rPr>
        <w:b/>
        <w:sz w:val="18"/>
        <w:szCs w:val="18"/>
      </w:rPr>
      <w:tab/>
    </w:r>
    <w:r w:rsidR="00AC0C72" w:rsidRPr="00C27294">
      <w:rPr>
        <w:sz w:val="18"/>
        <w:szCs w:val="18"/>
      </w:rPr>
      <w:t>0123-191 00</w:t>
    </w:r>
    <w:r w:rsidRPr="00C27294">
      <w:rPr>
        <w:b/>
        <w:sz w:val="18"/>
        <w:szCs w:val="18"/>
      </w:rPr>
      <w:tab/>
    </w:r>
    <w:hyperlink r:id="rId1" w:history="1">
      <w:r w:rsidRPr="00C27294">
        <w:rPr>
          <w:rStyle w:val="Hyperlnk"/>
          <w:sz w:val="18"/>
          <w:szCs w:val="18"/>
        </w:rPr>
        <w:t>kommun@valdemarsvik.se</w:t>
      </w:r>
    </w:hyperlink>
  </w:p>
  <w:p w:rsidR="00E91A07" w:rsidRPr="00C27294" w:rsidRDefault="00E91A07" w:rsidP="00E91A07">
    <w:pPr>
      <w:pStyle w:val="Sidfot"/>
      <w:tabs>
        <w:tab w:val="clear" w:pos="4536"/>
        <w:tab w:val="left" w:pos="2410"/>
        <w:tab w:val="left" w:pos="5103"/>
        <w:tab w:val="left" w:pos="7088"/>
      </w:tabs>
      <w:rPr>
        <w:b/>
        <w:sz w:val="18"/>
        <w:szCs w:val="18"/>
      </w:rPr>
    </w:pPr>
    <w:r w:rsidRPr="00C27294">
      <w:rPr>
        <w:sz w:val="18"/>
        <w:szCs w:val="18"/>
      </w:rPr>
      <w:t>615 80 Valdemarsvik</w:t>
    </w:r>
    <w:r w:rsidRPr="00C27294">
      <w:rPr>
        <w:sz w:val="18"/>
        <w:szCs w:val="18"/>
      </w:rPr>
      <w:tab/>
    </w:r>
    <w:proofErr w:type="spellStart"/>
    <w:r>
      <w:rPr>
        <w:sz w:val="18"/>
        <w:szCs w:val="18"/>
      </w:rPr>
      <w:t>Valdemarsvik</w:t>
    </w:r>
    <w:proofErr w:type="spellEnd"/>
    <w:r w:rsidRPr="00C27294">
      <w:rPr>
        <w:sz w:val="18"/>
        <w:szCs w:val="18"/>
      </w:rPr>
      <w:tab/>
    </w:r>
    <w:r w:rsidR="00AC0C72" w:rsidRPr="00C27294">
      <w:rPr>
        <w:b/>
        <w:sz w:val="18"/>
        <w:szCs w:val="18"/>
      </w:rPr>
      <w:t>Telefax</w:t>
    </w:r>
    <w:r w:rsidRPr="00C27294">
      <w:rPr>
        <w:sz w:val="18"/>
        <w:szCs w:val="18"/>
      </w:rPr>
      <w:tab/>
    </w:r>
    <w:r w:rsidRPr="00C27294">
      <w:rPr>
        <w:b/>
        <w:sz w:val="18"/>
        <w:szCs w:val="18"/>
      </w:rPr>
      <w:t>Internet</w:t>
    </w:r>
  </w:p>
  <w:p w:rsidR="00E91A07" w:rsidRPr="00C27294" w:rsidRDefault="00E91A07" w:rsidP="00E91A07">
    <w:pPr>
      <w:pStyle w:val="Sidfot"/>
      <w:tabs>
        <w:tab w:val="clear" w:pos="4536"/>
        <w:tab w:val="left" w:pos="2410"/>
        <w:tab w:val="left" w:pos="5103"/>
        <w:tab w:val="left" w:pos="7088"/>
      </w:tabs>
      <w:rPr>
        <w:sz w:val="18"/>
        <w:szCs w:val="18"/>
      </w:rPr>
    </w:pPr>
    <w:r w:rsidRPr="00C27294">
      <w:rPr>
        <w:sz w:val="18"/>
        <w:szCs w:val="18"/>
      </w:rPr>
      <w:tab/>
    </w:r>
    <w:proofErr w:type="spellStart"/>
    <w:r w:rsidRPr="00C27294">
      <w:rPr>
        <w:b/>
        <w:sz w:val="18"/>
        <w:szCs w:val="18"/>
      </w:rPr>
      <w:t>Organisationsnr</w:t>
    </w:r>
    <w:proofErr w:type="spellEnd"/>
    <w:r w:rsidRPr="00C27294">
      <w:rPr>
        <w:sz w:val="18"/>
        <w:szCs w:val="18"/>
      </w:rPr>
      <w:tab/>
    </w:r>
    <w:r w:rsidR="00AC0C72">
      <w:rPr>
        <w:sz w:val="18"/>
        <w:szCs w:val="18"/>
      </w:rPr>
      <w:t>0123-191 42</w:t>
    </w:r>
    <w:r w:rsidRPr="00C27294">
      <w:rPr>
        <w:b/>
        <w:sz w:val="18"/>
        <w:szCs w:val="18"/>
      </w:rPr>
      <w:tab/>
    </w:r>
    <w:r w:rsidRPr="00C27294">
      <w:rPr>
        <w:sz w:val="18"/>
        <w:szCs w:val="18"/>
      </w:rPr>
      <w:t>valdemarsvik.se</w:t>
    </w:r>
  </w:p>
  <w:p w:rsidR="00AC0C72" w:rsidRDefault="00E91A07" w:rsidP="00E91A07">
    <w:pPr>
      <w:pStyle w:val="Sidfot"/>
      <w:tabs>
        <w:tab w:val="clear" w:pos="4536"/>
        <w:tab w:val="left" w:pos="2410"/>
        <w:tab w:val="left" w:pos="5103"/>
      </w:tabs>
      <w:rPr>
        <w:sz w:val="18"/>
        <w:szCs w:val="18"/>
      </w:rPr>
    </w:pPr>
    <w:r>
      <w:rPr>
        <w:sz w:val="18"/>
        <w:szCs w:val="18"/>
      </w:rPr>
      <w:tab/>
    </w:r>
    <w:r w:rsidRPr="00C27294">
      <w:rPr>
        <w:sz w:val="18"/>
        <w:szCs w:val="18"/>
      </w:rPr>
      <w:t>563-5107</w:t>
    </w:r>
  </w:p>
  <w:p w:rsidR="00B93EE4" w:rsidRPr="00AC0C72" w:rsidRDefault="00AC0C72" w:rsidP="00E91A07">
    <w:pPr>
      <w:pStyle w:val="Sidfot"/>
      <w:tabs>
        <w:tab w:val="clear" w:pos="4536"/>
        <w:tab w:val="left" w:pos="2410"/>
        <w:tab w:val="left" w:pos="5103"/>
      </w:tabs>
      <w:rPr>
        <w:sz w:val="16"/>
        <w:szCs w:val="16"/>
      </w:rPr>
    </w:pPr>
    <w:r w:rsidRPr="00AC0C72">
      <w:rPr>
        <w:color w:val="5B9BD5" w:themeColor="accent1"/>
        <w:sz w:val="16"/>
        <w:szCs w:val="16"/>
      </w:rPr>
      <w:t>2018-03-10</w:t>
    </w:r>
    <w:r w:rsidR="00E91A07" w:rsidRPr="00AC0C72">
      <w:rPr>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EE4" w:rsidRDefault="00B93EE4">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E29" w:rsidRDefault="00036E29" w:rsidP="00036E29">
      <w:pPr>
        <w:spacing w:after="0" w:line="240" w:lineRule="auto"/>
      </w:pPr>
      <w:r>
        <w:separator/>
      </w:r>
    </w:p>
  </w:footnote>
  <w:footnote w:type="continuationSeparator" w:id="0">
    <w:p w:rsidR="00036E29" w:rsidRDefault="00036E29" w:rsidP="00036E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EE4" w:rsidRDefault="00B93EE4">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E29" w:rsidRDefault="00036E29" w:rsidP="00036E29">
    <w:pPr>
      <w:pStyle w:val="Sidhuvud"/>
      <w:tabs>
        <w:tab w:val="left" w:pos="3402"/>
        <w:tab w:val="left" w:pos="3686"/>
        <w:tab w:val="left" w:pos="4536"/>
      </w:tabs>
    </w:pPr>
    <w:r>
      <w:rPr>
        <w:rFonts w:ascii="Times New Roman" w:hAnsi="Times New Roman" w:cs="Times New Roman"/>
        <w:noProof/>
        <w:sz w:val="24"/>
        <w:szCs w:val="24"/>
        <w:lang w:eastAsia="sv-SE"/>
      </w:rPr>
      <w:drawing>
        <wp:anchor distT="0" distB="0" distL="90170" distR="90170" simplePos="0" relativeHeight="251659264" behindDoc="0" locked="0" layoutInCell="0" allowOverlap="1">
          <wp:simplePos x="0" y="0"/>
          <wp:positionH relativeFrom="margin">
            <wp:align>left</wp:align>
          </wp:positionH>
          <wp:positionV relativeFrom="paragraph">
            <wp:posOffset>25693</wp:posOffset>
          </wp:positionV>
          <wp:extent cx="2167255" cy="575945"/>
          <wp:effectExtent l="0" t="0" r="4445" b="0"/>
          <wp:wrapSquare wrapText="bothSides"/>
          <wp:docPr id="1" name="Bildobjekt 1" descr="k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k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7255" cy="575945"/>
                  </a:xfrm>
                  <a:prstGeom prst="rect">
                    <a:avLst/>
                  </a:prstGeom>
                  <a:noFill/>
                </pic:spPr>
              </pic:pic>
            </a:graphicData>
          </a:graphic>
          <wp14:sizeRelH relativeFrom="page">
            <wp14:pctWidth>0</wp14:pctWidth>
          </wp14:sizeRelH>
          <wp14:sizeRelV relativeFrom="page">
            <wp14:pctHeight>0</wp14:pctHeight>
          </wp14:sizeRelV>
        </wp:anchor>
      </w:drawing>
    </w:r>
    <w:r>
      <w:ptab w:relativeTo="margin" w:alignment="center" w:leader="none"/>
    </w:r>
    <w:r>
      <w:tab/>
      <w:t>INFORMATION LEX SARAH</w:t>
    </w:r>
    <w:r>
      <w:ptab w:relativeTo="margin" w:alignment="right" w:leader="none"/>
    </w:r>
  </w:p>
  <w:p w:rsidR="00C5435C" w:rsidRDefault="00C5435C" w:rsidP="00036E29">
    <w:pPr>
      <w:pStyle w:val="Sidhuvud"/>
      <w:tabs>
        <w:tab w:val="left" w:pos="3402"/>
        <w:tab w:val="left" w:pos="3686"/>
        <w:tab w:val="left" w:pos="4536"/>
      </w:tabs>
    </w:pPr>
  </w:p>
  <w:p w:rsidR="00C5435C" w:rsidRDefault="00C5435C" w:rsidP="00036E29">
    <w:pPr>
      <w:pStyle w:val="Sidhuvud"/>
      <w:tabs>
        <w:tab w:val="left" w:pos="3402"/>
        <w:tab w:val="left" w:pos="3686"/>
        <w:tab w:val="left" w:pos="4536"/>
      </w:tabs>
    </w:pPr>
  </w:p>
  <w:p w:rsidR="00C5435C" w:rsidRDefault="00C5435C" w:rsidP="00036E29">
    <w:pPr>
      <w:pStyle w:val="Sidhuvud"/>
      <w:tabs>
        <w:tab w:val="left" w:pos="3402"/>
        <w:tab w:val="left" w:pos="3686"/>
        <w:tab w:val="left" w:pos="4536"/>
      </w:tabs>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EE4" w:rsidRDefault="00B93EE4">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C076D4"/>
    <w:multiLevelType w:val="hybridMultilevel"/>
    <w:tmpl w:val="EFE612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E29"/>
    <w:rsid w:val="00036E29"/>
    <w:rsid w:val="002F00D3"/>
    <w:rsid w:val="00977399"/>
    <w:rsid w:val="00AC0C72"/>
    <w:rsid w:val="00B93EE4"/>
    <w:rsid w:val="00C5435C"/>
    <w:rsid w:val="00E454F8"/>
    <w:rsid w:val="00E91A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0A1ACA7-F80D-4698-9807-EA0F7BB86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36E2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36E29"/>
  </w:style>
  <w:style w:type="paragraph" w:styleId="Sidfot">
    <w:name w:val="footer"/>
    <w:basedOn w:val="Normal"/>
    <w:link w:val="SidfotChar"/>
    <w:uiPriority w:val="99"/>
    <w:unhideWhenUsed/>
    <w:rsid w:val="00036E2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36E29"/>
  </w:style>
  <w:style w:type="paragraph" w:styleId="Liststycke">
    <w:name w:val="List Paragraph"/>
    <w:basedOn w:val="Normal"/>
    <w:uiPriority w:val="34"/>
    <w:qFormat/>
    <w:rsid w:val="00036E29"/>
    <w:pPr>
      <w:ind w:left="720"/>
      <w:contextualSpacing/>
    </w:pPr>
  </w:style>
  <w:style w:type="character" w:styleId="Hyperlnk">
    <w:name w:val="Hyperlink"/>
    <w:basedOn w:val="Standardstycketeckensnitt"/>
    <w:uiPriority w:val="99"/>
    <w:unhideWhenUsed/>
    <w:rsid w:val="00B93E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kommun@valdemarsvik.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229</Words>
  <Characters>1219</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Valdemarsviks Kommun</Company>
  <LinksUpToDate>false</LinksUpToDate>
  <CharactersWithSpaces>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Persson</dc:creator>
  <cp:keywords/>
  <dc:description/>
  <cp:lastModifiedBy>Lina Persson</cp:lastModifiedBy>
  <cp:revision>5</cp:revision>
  <dcterms:created xsi:type="dcterms:W3CDTF">2016-11-30T14:12:00Z</dcterms:created>
  <dcterms:modified xsi:type="dcterms:W3CDTF">2018-06-13T09:39:00Z</dcterms:modified>
</cp:coreProperties>
</file>